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40" w:lineRule="auto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Analiza PFA vs SRL</w:t>
      </w:r>
    </w:p>
    <w:p w:rsidR="00000000" w:rsidDel="00000000" w:rsidP="00000000" w:rsidRDefault="00000000" w:rsidRPr="00000000" w14:paraId="00000002">
      <w:pPr>
        <w:spacing w:after="240" w:before="240" w:line="240" w:lineRule="auto"/>
        <w:jc w:val="both"/>
        <w:rPr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63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35"/>
        <w:gridCol w:w="3885"/>
        <w:gridCol w:w="3810"/>
        <w:tblGridChange w:id="0">
          <w:tblGrid>
            <w:gridCol w:w="1935"/>
            <w:gridCol w:w="3885"/>
            <w:gridCol w:w="381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P.F.A.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(Persoană Fizică Autorizată)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S.R.L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(Societate Răspundere Limitată)</w:t>
            </w:r>
          </w:p>
        </w:tc>
      </w:tr>
      <w:tr>
        <w:trPr>
          <w:cantSplit w:val="0"/>
          <w:trHeight w:val="10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Înființare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Poate fi făcută atât în regim propriu, cât și solicitând asistență, costurile fiind reduse;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Înființarea unui SRL, poate fi făcută de asemenea atât în regim propriu, cât și solicitând asistență, însă nivelul de complexitate a procesului este mai ridicat;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before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Coduri </w:t>
            </w:r>
          </w:p>
          <w:p w:rsidR="00000000" w:rsidDel="00000000" w:rsidP="00000000" w:rsidRDefault="00000000" w:rsidRPr="00000000" w14:paraId="0000000E">
            <w:pPr>
              <w:spacing w:after="0" w:before="0"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CAEN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before="0"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Poate</w:t>
            </w:r>
            <w:r w:rsidDel="00000000" w:rsidR="00000000" w:rsidRPr="00000000">
              <w:rPr>
                <w:highlight w:val="white"/>
                <w:rtl w:val="0"/>
              </w:rPr>
              <w:t xml:space="preserve"> avea cel mult 5 coduri CAEN în obiectul de activitate, unul principal și 4 secundare; </w:t>
            </w:r>
          </w:p>
          <w:p w:rsidR="00000000" w:rsidDel="00000000" w:rsidP="00000000" w:rsidRDefault="00000000" w:rsidRPr="00000000" w14:paraId="00000010">
            <w:pPr>
              <w:spacing w:after="0" w:before="0"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Astfel posibilitatea de dezvoltare este limitată;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before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P</w:t>
            </w:r>
            <w:r w:rsidDel="00000000" w:rsidR="00000000" w:rsidRPr="00000000">
              <w:rPr>
                <w:highlight w:val="white"/>
                <w:rtl w:val="0"/>
              </w:rPr>
              <w:t xml:space="preserve">oate avea un singur cod CAEN principal și un număr nelimitat de coduri CAEN secundare;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after="200" w:before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Număr de angajați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0" w:before="0" w:line="240" w:lineRule="auto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P</w:t>
            </w:r>
            <w:r w:rsidDel="00000000" w:rsidR="00000000" w:rsidRPr="00000000">
              <w:rPr>
                <w:rtl w:val="0"/>
              </w:rPr>
              <w:t xml:space="preserve">oate desfășura activitatea economică în regim propriu sau împreună cu cel mult 3 angajați;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before="0" w:line="240" w:lineRule="auto"/>
              <w:jc w:val="both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N</w:t>
            </w:r>
            <w:r w:rsidDel="00000000" w:rsidR="00000000" w:rsidRPr="00000000">
              <w:rPr>
                <w:rtl w:val="0"/>
              </w:rPr>
              <w:t xml:space="preserve">u există limitări în acest sens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5">
            <w:pPr>
              <w:spacing w:after="200" w:before="100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Pregătire profesională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În principiu nu își poate desfășura activitatea fără a face dovada pregătirii profesionale și/sau a experienței profesionale în domeniul de activitate ales prin documente justificative, dar sunt și câteva excepții în acest sens;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A</w:t>
            </w:r>
            <w:r w:rsidDel="00000000" w:rsidR="00000000" w:rsidRPr="00000000">
              <w:rPr>
                <w:highlight w:val="white"/>
                <w:rtl w:val="0"/>
              </w:rPr>
              <w:t xml:space="preserve">sociații unui SRL nu trebuie să ateste o pregătire profesională pentru fiecare activitate desfășurată;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40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Administrare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before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Activitatea este administrată în mod independent de către titular, acesta fiind singurul în măsură să ia decizii;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Contabilitate simplificata, în partidă simplă, care poate fi ținută atât în regim propriu, cât și de către un contabil;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before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Activitatea economică se desfășoară având la bază unul sau mai mulți asociați, cât și administratori, prin urmare puterea de decizie este împărțită între aceștia.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Contabilitate complexă, administrată obligatoriu de un expert contabil;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140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Sistem de impozitare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before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Există două sisteme de impozitare: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spacing w:after="0" w:before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Normă de venit - posibil doar pentru anumite activități, este stabilită de către autoritati în funcție de domeniul de activitate și regiunea în care își are sediul/domiciliul persoana fizică autorizată (10% * Norma de venit);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spacing w:after="0" w:before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Sistem real - obligațiile fiscale sunt calculate în funcție de venitul net realizat [</w:t>
            </w:r>
            <w:r w:rsidDel="00000000" w:rsidR="00000000" w:rsidRPr="00000000">
              <w:rPr>
                <w:i w:val="1"/>
                <w:rtl w:val="0"/>
              </w:rPr>
              <w:t xml:space="preserve">(venituri încasate - cheltuieli deductibile)*10%];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before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În cadrul unei societăți se pot aplica mai multe cote de impozitare: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2"/>
              </w:numPr>
              <w:spacing w:after="0" w:before="0" w:line="240" w:lineRule="auto"/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pentru microintreprinderi: 1% și 3% în funcție de domeniul de activitate, veniturile realizate și structura organizatorică; 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2"/>
              </w:numPr>
              <w:spacing w:after="240" w:before="0" w:line="240" w:lineRule="auto"/>
              <w:ind w:left="720" w:hanging="360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impozitul pe profit de 16%, aplicat asupra calculului dintre veniturile realizate, cheltuielile deductibile, si nedeductibile.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before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before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before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Răspundere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before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before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Răspunde cu bunurile achiziționate pe PFA cât și cu cele din patrimoniul propriu;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before="0"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A</w:t>
            </w:r>
            <w:r w:rsidDel="00000000" w:rsidR="00000000" w:rsidRPr="00000000">
              <w:rPr>
                <w:highlight w:val="white"/>
                <w:rtl w:val="0"/>
              </w:rPr>
              <w:t xml:space="preserve">sociații nu răspund decât în limita capitalului social </w:t>
            </w:r>
            <w:r w:rsidDel="00000000" w:rsidR="00000000" w:rsidRPr="00000000">
              <w:rPr>
                <w:i w:val="1"/>
                <w:highlight w:val="white"/>
                <w:rtl w:val="0"/>
              </w:rPr>
              <w:t xml:space="preserve">(patrimoniul personal al acestora fiind protejat de eventualele pierderi financiare ale firmei)</w:t>
            </w:r>
            <w:r w:rsidDel="00000000" w:rsidR="00000000" w:rsidRPr="00000000">
              <w:rPr>
                <w:highlight w:val="white"/>
                <w:rtl w:val="0"/>
              </w:rPr>
              <w:t xml:space="preserve">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before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before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before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before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Finanțări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E">
            <w:pPr>
              <w:spacing w:before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Poate fi finanțat din surse proprii sau prin instituții bancare.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before="0"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Fiind o entitate juridică ce are o structură mai formală,un SRL este mai atractiv din punct de vedere a generării de profit atât pentru investitori, cât și pentru instituțiile bancare. Astfel, un SRL este mai ușor de finanțat din alte surse, decât cele proprii sau ale asociaților.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0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Accesul la disponibilitățile bănești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Titularul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poate retrage bani oricând din firmă, fără depunerea unei documentații aparte și fără alte justificări;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Asociații pot retrage bani din firmă anual sau trimestrial, sub formă de dividende </w:t>
            </w:r>
            <w:r w:rsidDel="00000000" w:rsidR="00000000" w:rsidRPr="00000000">
              <w:rPr>
                <w:i w:val="1"/>
                <w:rtl w:val="0"/>
              </w:rPr>
              <w:t xml:space="preserve">(pentru care se plătește către stat un impozit de 8%)</w:t>
            </w:r>
            <w:r w:rsidDel="00000000" w:rsidR="00000000" w:rsidRPr="00000000">
              <w:rPr>
                <w:rtl w:val="0"/>
              </w:rPr>
              <w:t xml:space="preserve">; Pentru retragerea dividendelor este necesară întocmirea și depunerea situației financiare interimare;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00" w:line="240" w:lineRule="auto"/>
              <w:ind w:right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Obligații fiscale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Obligațiile fiscale se plătesc o singură dată pe an, până pe data de 25 a anului următor celui pentru care sunt datorate obligațiile. Acestea sunt: impozitul pe venit, CAS și CASS.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Obligațiile fiscale se plătesc trimestrial, după finalizarea situației financiar-contabile a societății (aici includem impozitul pe venit/profit, impozit pe dividende)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Radiere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after="0" w:before="0" w:line="240" w:lineRule="auto"/>
              <w:ind w:left="0" w:firstLine="0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  <w:t xml:space="preserve">Procesul  n</w:t>
            </w:r>
            <w:r w:rsidDel="00000000" w:rsidR="00000000" w:rsidRPr="00000000">
              <w:rPr>
                <w:rtl w:val="0"/>
              </w:rPr>
              <w:t xml:space="preserve">u necesită un volum mare de documente și prin urmare mai puține demersuri administrative înseamnă și costuri mai mici;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Procesul de radiere este unul complex din punct de vedere al aspectelor ce țin de documentație, dar și de durată (aprox. 3 luni);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